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  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Pr="002D07CB">
        <w:rPr>
          <w:rFonts w:ascii="Corbel" w:hAnsi="Corbel"/>
        </w:rPr>
        <w:t xml:space="preserve">Załącznik nr 1.5 do Zarządzenia Rektora UR  nr 12/2019 </w:t>
      </w:r>
    </w:p>
    <w:p w:rsidR="002D07CB" w:rsidRDefault="002D07CB" w:rsidP="002D07CB">
      <w:pPr>
        <w:jc w:val="center"/>
        <w:rPr>
          <w:rFonts w:ascii="Corbel" w:hAnsi="Corbel"/>
        </w:rPr>
      </w:pPr>
    </w:p>
    <w:p w:rsidR="002D07CB" w:rsidRDefault="002D07CB" w:rsidP="002D07CB">
      <w:pPr>
        <w:jc w:val="center"/>
        <w:rPr>
          <w:rFonts w:ascii="Corbel" w:hAnsi="Corbel"/>
        </w:rPr>
      </w:pP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SYLABUS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DOTYCZY CYKLU KSZTAŁCENIA </w:t>
      </w:r>
      <w:r w:rsidR="009533D9" w:rsidRPr="002D07CB">
        <w:rPr>
          <w:rFonts w:ascii="Corbel" w:hAnsi="Corbel"/>
          <w:b/>
        </w:rPr>
        <w:t>2020-2022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(skrajne daty)</w:t>
      </w:r>
    </w:p>
    <w:p w:rsidR="006E719C" w:rsidRPr="002D07CB" w:rsidRDefault="008C3117" w:rsidP="002D07CB">
      <w:pPr>
        <w:jc w:val="center"/>
        <w:rPr>
          <w:rFonts w:ascii="Corbel" w:hAnsi="Corbel"/>
          <w:b/>
        </w:rPr>
      </w:pPr>
      <w:r>
        <w:rPr>
          <w:rFonts w:ascii="Corbel" w:hAnsi="Corbel"/>
          <w:b/>
        </w:rPr>
        <w:t xml:space="preserve">Rok akademicki </w:t>
      </w:r>
      <w:r w:rsidR="00E86F7B" w:rsidRPr="002D07CB">
        <w:rPr>
          <w:rFonts w:ascii="Corbel" w:hAnsi="Corbel"/>
          <w:b/>
        </w:rPr>
        <w:t>2021</w:t>
      </w:r>
      <w:r>
        <w:rPr>
          <w:rFonts w:ascii="Corbel" w:hAnsi="Corbel"/>
          <w:b/>
        </w:rPr>
        <w:t>/2022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 PODSTAWOWE INFORMACJE O PRZEDMIOCIE 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Polityka bezpieczeństwa III RP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MK_22 </w:t>
            </w:r>
          </w:p>
        </w:tc>
      </w:tr>
      <w:tr w:rsidR="006E719C" w:rsidRPr="002D07C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Kolegium Nauk Społecznych </w:t>
            </w:r>
          </w:p>
        </w:tc>
      </w:tr>
      <w:tr w:rsidR="006E719C" w:rsidRPr="002D07CB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7E1B0A" w:rsidP="002D07CB">
            <w:pPr>
              <w:rPr>
                <w:rFonts w:ascii="Corbel" w:hAnsi="Corbel"/>
              </w:rPr>
            </w:pPr>
            <w:r w:rsidRPr="007E1B0A">
              <w:rPr>
                <w:rFonts w:ascii="Corbel" w:hAnsi="Corbel"/>
              </w:rPr>
              <w:t>Kolegium Nauk Społecznych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Politologia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studia </w:t>
            </w:r>
            <w:r w:rsidR="00EA0EC2" w:rsidRPr="002D07CB">
              <w:rPr>
                <w:rFonts w:ascii="Corbel" w:hAnsi="Corbel"/>
                <w:b/>
              </w:rPr>
              <w:t>II</w:t>
            </w:r>
            <w:r w:rsidRPr="002D07CB">
              <w:rPr>
                <w:rFonts w:ascii="Corbel" w:hAnsi="Corbel"/>
                <w:b/>
              </w:rPr>
              <w:t xml:space="preserve"> stopnia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ogólnoakademicki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stacjonarne </w:t>
            </w:r>
          </w:p>
        </w:tc>
      </w:tr>
      <w:tr w:rsidR="006E719C" w:rsidRPr="002D07CB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II rok, semestr III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fakultatywny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polski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  <w:tr w:rsidR="006E719C" w:rsidRPr="002D07CB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6E719C" w:rsidP="002D07CB">
            <w:pPr>
              <w:rPr>
                <w:rFonts w:ascii="Corbel" w:hAnsi="Corbel"/>
              </w:rPr>
            </w:pPr>
          </w:p>
        </w:tc>
      </w:tr>
      <w:tr w:rsidR="006E719C" w:rsidRPr="002D07CB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-opcjonalnie, zgodnie z ustaleniami w Jednostce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1.1.Formy zajęć dydaktycznych, wymiar godzin i punktów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6E719C" w:rsidRPr="002D07CB" w:rsidTr="002D07CB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Semestr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Wykł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Konw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Sem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Prakt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Liczba pkt ECTS</w:t>
            </w:r>
          </w:p>
        </w:tc>
      </w:tr>
      <w:tr w:rsidR="006E719C" w:rsidRPr="002D07CB" w:rsidTr="002D07CB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D67AEF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D67AEF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EA0EC2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1.2. Sposób realizacji zajęć  </w:t>
      </w:r>
    </w:p>
    <w:p w:rsidR="00EA0EC2" w:rsidRPr="002D07CB" w:rsidRDefault="00EA0EC2" w:rsidP="002D07CB">
      <w:pPr>
        <w:rPr>
          <w:rFonts w:ascii="Corbel" w:hAnsi="Corbel"/>
        </w:rPr>
      </w:pP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X</w:t>
      </w:r>
      <w:r w:rsidR="00EA0EC2" w:rsidRPr="002D07CB">
        <w:rPr>
          <w:rFonts w:ascii="Corbel" w:hAnsi="Corbel"/>
        </w:rPr>
        <w:t xml:space="preserve"> </w:t>
      </w:r>
      <w:r w:rsidRPr="002D07CB">
        <w:rPr>
          <w:rFonts w:ascii="Corbel" w:hAnsi="Corbel"/>
        </w:rPr>
        <w:t xml:space="preserve"> zajęcia w formie tradycyjnej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Segoe UI Symbol" w:hAnsi="Segoe UI Symbol" w:cs="Segoe UI Symbol"/>
        </w:rPr>
        <w:t>☐</w:t>
      </w:r>
      <w:r w:rsidRPr="002D07CB">
        <w:rPr>
          <w:rFonts w:ascii="Corbel" w:hAnsi="Corbel"/>
        </w:rPr>
        <w:t xml:space="preserve"> zajęcia realizowane z wykorzystaniem metod i technik kształcenia na odległość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1.3  Forma zaliczenia przedmiotu (z toku) (egzamin, zaliczenie z oceną, zaliczenie bez oceny)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B207D7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>zaliczenie z oceną</w:t>
      </w:r>
      <w:r>
        <w:rPr>
          <w:rFonts w:ascii="Corbel" w:hAnsi="Corbel"/>
          <w:b/>
        </w:rPr>
        <w:t xml:space="preserve"> </w:t>
      </w:r>
      <w:r w:rsidR="002D07CB">
        <w:rPr>
          <w:rFonts w:ascii="Corbel" w:hAnsi="Corbel"/>
          <w:b/>
        </w:rPr>
        <w:br w:type="column"/>
      </w:r>
      <w:r w:rsidR="00E86F7B" w:rsidRPr="002D07CB">
        <w:rPr>
          <w:rFonts w:ascii="Corbel" w:hAnsi="Corbel"/>
          <w:b/>
        </w:rPr>
        <w:lastRenderedPageBreak/>
        <w:t xml:space="preserve">2.WYMAGANIA WSTĘPNE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dobra znajomość podstawowych zagadnień z teorii bezpieczeństwa, historii najnowszej i stosunków międzynarodowych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 CELE, EFEKTY UCZENIA SIĘ, TREŚCI PROGRAMOWE I STOSOWANE METODY DYDAKTYCZNE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3.1 Cele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zdobycie przez studenta wiedzy na temat wybranych elementów polityki bezpieczeństwa Polski po 1989 r. </w:t>
            </w:r>
          </w:p>
        </w:tc>
      </w:tr>
      <w:tr w:rsidR="006E719C" w:rsidRPr="002D07CB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kategoryzacja współczesnych zagrożeń dla bezpieczeństwa Polski </w:t>
            </w:r>
          </w:p>
        </w:tc>
      </w:tr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kształtowanie umiejętności analizy problemów bezpieczeństwa III RP w warunkach członkostwa w Unii Europejskiej i NATO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3.2 Efekty uczenia się dla przedmiotu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A0EC2" w:rsidRPr="002D07CB" w:rsidTr="002D07CB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EK (efekt uczenia się)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Odniesienie do efektów</w:t>
            </w:r>
          </w:p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kierunkowych </w:t>
            </w:r>
            <w:r w:rsidRPr="002D07CB">
              <w:rPr>
                <w:rFonts w:ascii="Corbel" w:hAnsi="Corbel"/>
                <w:b/>
                <w:vertAlign w:val="superscript"/>
              </w:rPr>
              <w:footnoteReference w:id="1"/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omawia zmiany w strategiach bezpieczeństwa narodowego po 1989 r.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K_W02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posiada rozszerzoną wiedzę na temat bezpieczeństwa militarnego, energetycznego Polski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K_W03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wykorzystuje nabytą wiedzę politologiczną do analizowania przyczyn i przebiegu konkretnych procesów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K_U01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K_K06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A. Problematyka ćwiczeń audytoryjnych, konwersatoryjnych, laboratoryjnych, zajęć praktycznych  </w:t>
      </w:r>
    </w:p>
    <w:tbl>
      <w:tblPr>
        <w:tblStyle w:val="TableGrid"/>
        <w:tblW w:w="9343" w:type="dxa"/>
        <w:tblInd w:w="14" w:type="dxa"/>
        <w:tblCellMar>
          <w:left w:w="12" w:type="dxa"/>
          <w:right w:w="115" w:type="dxa"/>
        </w:tblCellMar>
        <w:tblLook w:val="04A0" w:firstRow="1" w:lastRow="0" w:firstColumn="1" w:lastColumn="0" w:noHBand="0" w:noVBand="1"/>
      </w:tblPr>
      <w:tblGrid>
        <w:gridCol w:w="9343"/>
      </w:tblGrid>
      <w:tr w:rsidR="006E719C" w:rsidRPr="002D07CB"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Temat zajęć </w:t>
            </w:r>
          </w:p>
        </w:tc>
      </w:tr>
      <w:tr w:rsidR="006E719C" w:rsidRPr="002D07CB">
        <w:tc>
          <w:tcPr>
            <w:tcW w:w="9343" w:type="dxa"/>
            <w:tcBorders>
              <w:top w:val="single" w:sz="4" w:space="0" w:color="000000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Wprowadzenie do przedmiotu, główne pojęcia.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Sytuacja globalna i regionalna (Europa) u schyłku lat 80-tych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Wyzwania i dylematy geopolityczne pierwszych lat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Problemy wewnętrzne pierwszych lat III RP w kontekście polityki bezpieczeństwa.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Zasadnicze kierunki polityczno-strategiczne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Polityka międzynarodowa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Rola wojska III RP: od czerwonego do niebieskiego.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Zmiany polityki bezpieczeństwa pierwszego dwudziestolecia XXI wieku.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Próba bilansu transformacji systemowej RP po 89r. i rozwoju polityki bezpieczeństwa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Perspektywy (wyzwania, zagrożenia, szanse) polityki bezpieczeństwa RP. 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lastRenderedPageBreak/>
        <w:t xml:space="preserve">3.4 Metody dydaktyczne  wykład problemowy, wykład z prezentacją multimedialną, analiza tekstów z dyskusją, metoda projektów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Np.: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Wykład: wykład problemowy, wykład z prezentacją multimedialną,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Ćwiczenia: analiza tekstów z dyskusją, metoda projektów (projekt badawczy, wdrożeniowy, praktyczny), praca w grupach (rozwiązywanie zadań, dyskusja),gry dydaktyczne,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Laboratorium: wykonywanie doświadczeń, projektowanie doświadczeń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 METODY I KRYTERIA OCENY 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4.1 Sposoby weryfikacji efektów uczenia </w:t>
      </w:r>
      <w:r w:rsidR="009E1AD2">
        <w:rPr>
          <w:rFonts w:ascii="Corbel" w:hAnsi="Corbel"/>
          <w:b/>
        </w:rPr>
        <w:t xml:space="preserve">się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6E719C" w:rsidRPr="002D07CB">
        <w:trPr>
          <w:trHeight w:val="1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Metody oceny efektów uczenia</w:t>
            </w:r>
            <w:r w:rsidR="009E1AD2">
              <w:rPr>
                <w:rFonts w:ascii="Corbel" w:hAnsi="Corbel"/>
                <w:b/>
              </w:rPr>
              <w:t xml:space="preserve"> się 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(np.: kolokwium, egzamin ustny, egzamin pisemny, projekt, sprawozdanie, obserwacja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zajęć dydaktycznych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(w, </w:t>
            </w:r>
            <w:proofErr w:type="spellStart"/>
            <w:r w:rsidRPr="002D07CB">
              <w:rPr>
                <w:rFonts w:ascii="Corbel" w:hAnsi="Corbel"/>
                <w:b/>
              </w:rPr>
              <w:t>ćw</w:t>
            </w:r>
            <w:proofErr w:type="spellEnd"/>
            <w:r w:rsidRPr="002D07CB">
              <w:rPr>
                <w:rFonts w:ascii="Corbel" w:hAnsi="Corbel"/>
                <w:b/>
              </w:rPr>
              <w:t>, …)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zaliczenie testu pisemnego na ocenę pozytywną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zaliczenie testu pisemnego na ocenę pozytywną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4.2 Warunki zaliczenia przedmiotu (kryteria oceniania)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zaliczenie testu na ocenę pozytywną (ponad 50 % poprawnych odpowiedzi)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5. CAŁKOWITY NAKŁAD PRACY STUDENTA POTRZEBNY DO OSIĄGNIĘCIA ZAŁOŻONYCH EFEKTÓW W GODZINACH ORAZ PUNKTACH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kontaktowe wynikające z </w:t>
            </w:r>
            <w:r w:rsidR="00EA0EC2" w:rsidRPr="002D07CB">
              <w:rPr>
                <w:rFonts w:ascii="Corbel" w:hAnsi="Corbel"/>
              </w:rPr>
              <w:t xml:space="preserve">harmonogramu </w:t>
            </w:r>
            <w:r w:rsidRPr="002D07CB">
              <w:rPr>
                <w:rFonts w:ascii="Corbel" w:hAnsi="Corbel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20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Inne z udziałem nauczyciela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30</w:t>
            </w:r>
          </w:p>
        </w:tc>
      </w:tr>
      <w:tr w:rsidR="006E719C" w:rsidRPr="002D07CB">
        <w:trPr>
          <w:trHeight w:val="1114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niekontaktowe – praca własna studenta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50</w:t>
            </w:r>
          </w:p>
        </w:tc>
      </w:tr>
      <w:tr w:rsidR="006E719C" w:rsidRPr="002D07CB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100</w:t>
            </w:r>
          </w:p>
        </w:tc>
      </w:tr>
      <w:tr w:rsidR="006E719C" w:rsidRPr="002D07CB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Należy uwzględnić, że 1 pkt ECTS odpowiada 25-30 godzin całkowitego nakładu pracy studenta. </w:t>
      </w:r>
    </w:p>
    <w:p w:rsid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</w:rPr>
      </w:pPr>
      <w:r>
        <w:rPr>
          <w:rFonts w:ascii="Corbel" w:hAnsi="Corbel"/>
        </w:rPr>
        <w:br w:type="column"/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6. PRAKTYKI ZAWODOWE W RAMACH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6E719C" w:rsidRPr="002D07CB" w:rsidTr="009533D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</w:p>
        </w:tc>
      </w:tr>
      <w:tr w:rsidR="006E719C" w:rsidRPr="002D07CB" w:rsidTr="009533D9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  <w:bookmarkStart w:id="0" w:name="_GoBack"/>
            <w:bookmarkEnd w:id="0"/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7. LITERATURA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8647" w:type="dxa"/>
        <w:tblInd w:w="-5" w:type="dxa"/>
        <w:tblCellMar>
          <w:top w:w="5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8647"/>
      </w:tblGrid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podstawowa: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Bezpieczeństwo publiczne a ochrona granicy państwowe RP, (red.) A. Konopka, Białystok 2010.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Misiuk</w:t>
            </w:r>
            <w:proofErr w:type="spellEnd"/>
            <w:r w:rsidRPr="002D07CB">
              <w:rPr>
                <w:rFonts w:ascii="Corbel" w:hAnsi="Corbel"/>
              </w:rPr>
              <w:t xml:space="preserve">, A., Historia bezpieczeństwa wewnętrznego w Polsce, Warszawa 2015.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Sójka W., Kołodziejczyk M., Zagrożenia bezpieczeństwa narodowego Rzeczypospolitej Polskiej w XXI wieku. Pojęcie, zakres i kwalifikacja, Warszawa 2016. </w:t>
            </w:r>
          </w:p>
        </w:tc>
      </w:tr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uzupełniająca: 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Chomentowski</w:t>
            </w:r>
            <w:proofErr w:type="spellEnd"/>
            <w:r w:rsidRPr="002D07CB">
              <w:rPr>
                <w:rFonts w:ascii="Corbel" w:hAnsi="Corbel"/>
              </w:rPr>
              <w:t xml:space="preserve"> P., Polski system antyterrorystyczny. Prawno-organizacyjne kierunki ewolucji, Warszawa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Koziej S., </w:t>
            </w:r>
            <w:proofErr w:type="spellStart"/>
            <w:r w:rsidRPr="002D07CB">
              <w:rPr>
                <w:rFonts w:ascii="Corbel" w:hAnsi="Corbel"/>
              </w:rPr>
              <w:t>Brzowoski</w:t>
            </w:r>
            <w:proofErr w:type="spellEnd"/>
            <w:r w:rsidRPr="002D07CB">
              <w:rPr>
                <w:rFonts w:ascii="Corbel" w:hAnsi="Corbel"/>
              </w:rPr>
              <w:t xml:space="preserve"> A., 25 lat polskiej strategii bezpieczeństwa, „Bezpieczeństwo narodowe”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Masiul</w:t>
            </w:r>
            <w:proofErr w:type="spellEnd"/>
            <w:r w:rsidRPr="002D07CB">
              <w:rPr>
                <w:rFonts w:ascii="Corbel" w:hAnsi="Corbel"/>
              </w:rPr>
              <w:t xml:space="preserve"> K., Bezpieczeństwo Rzeczypospolitej Polskiej wobec współczesnego zagrożenia terroryzmem, Szczytno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Pieprzny S., Bezpieczeństwo zgromadzeń publicznych, Rzeszów 2013.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Szczerbowski R., Bezpieczeństwo energetyczne Polski –mix energetyczny i efektywność energetyczna, „Polityka energetyczna” 2013, t. 16.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Tyburska A., Przygotowania obronne w Policji. Wybrane zagadnienia i akty prawne, Szczytno 2014.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Akceptacja Kierownika Jednostki lub osoby upoważnionej </w:t>
      </w:r>
    </w:p>
    <w:p w:rsidR="006E719C" w:rsidRPr="002D07CB" w:rsidRDefault="00EA0EC2" w:rsidP="002D07CB">
      <w:pPr>
        <w:rPr>
          <w:rFonts w:ascii="Corbel" w:hAnsi="Corbel"/>
        </w:rPr>
      </w:pPr>
      <w:r w:rsidRPr="002D07CB">
        <w:rPr>
          <w:rFonts w:ascii="Corbel" w:hAnsi="Corbel"/>
          <w:noProof/>
        </w:rPr>
        <w:drawing>
          <wp:anchor distT="0" distB="0" distL="114300" distR="114300" simplePos="0" relativeHeight="251658240" behindDoc="0" locked="0" layoutInCell="1" allowOverlap="0" wp14:anchorId="38C415E8" wp14:editId="558935C1">
            <wp:simplePos x="0" y="0"/>
            <wp:positionH relativeFrom="column">
              <wp:posOffset>3432810</wp:posOffset>
            </wp:positionH>
            <wp:positionV relativeFrom="paragraph">
              <wp:posOffset>228600</wp:posOffset>
            </wp:positionV>
            <wp:extent cx="1298575" cy="812800"/>
            <wp:effectExtent l="0" t="0" r="0" b="0"/>
            <wp:wrapSquare wrapText="bothSides"/>
            <wp:docPr id="7449" name="Picture 74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" name="Picture 74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6F7B" w:rsidRPr="002D07CB">
        <w:rPr>
          <w:rFonts w:ascii="Corbel" w:hAnsi="Corbel"/>
        </w:rPr>
        <w:t xml:space="preserve"> </w:t>
      </w:r>
    </w:p>
    <w:sectPr w:rsidR="006E719C" w:rsidRPr="002D07CB" w:rsidSect="002D07CB">
      <w:pgSz w:w="11906" w:h="16838"/>
      <w:pgMar w:top="709" w:right="991" w:bottom="114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4FD" w:rsidRDefault="00A664FD" w:rsidP="00EA0EC2">
      <w:pPr>
        <w:spacing w:line="240" w:lineRule="auto"/>
      </w:pPr>
      <w:r>
        <w:separator/>
      </w:r>
    </w:p>
  </w:endnote>
  <w:endnote w:type="continuationSeparator" w:id="0">
    <w:p w:rsidR="00A664FD" w:rsidRDefault="00A664FD" w:rsidP="00EA0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4FD" w:rsidRDefault="00A664FD" w:rsidP="00EA0EC2">
      <w:pPr>
        <w:spacing w:line="240" w:lineRule="auto"/>
      </w:pPr>
      <w:r>
        <w:separator/>
      </w:r>
    </w:p>
  </w:footnote>
  <w:footnote w:type="continuationSeparator" w:id="0">
    <w:p w:rsidR="00A664FD" w:rsidRDefault="00A664FD" w:rsidP="00EA0EC2">
      <w:pPr>
        <w:spacing w:line="240" w:lineRule="auto"/>
      </w:pPr>
      <w:r>
        <w:continuationSeparator/>
      </w:r>
    </w:p>
  </w:footnote>
  <w:footnote w:id="1">
    <w:p w:rsidR="00EA0EC2" w:rsidRDefault="00EA0EC2" w:rsidP="00EA0EC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9C"/>
    <w:rsid w:val="002D07CB"/>
    <w:rsid w:val="005C1442"/>
    <w:rsid w:val="005F796C"/>
    <w:rsid w:val="006E719C"/>
    <w:rsid w:val="007E1B0A"/>
    <w:rsid w:val="00892554"/>
    <w:rsid w:val="008B3B76"/>
    <w:rsid w:val="008C3117"/>
    <w:rsid w:val="009533D9"/>
    <w:rsid w:val="009E1AD2"/>
    <w:rsid w:val="00A664FD"/>
    <w:rsid w:val="00B207D7"/>
    <w:rsid w:val="00C925D0"/>
    <w:rsid w:val="00D67AEF"/>
    <w:rsid w:val="00E86F7B"/>
    <w:rsid w:val="00EA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ED1D3"/>
  <w15:docId w15:val="{AB3D5FB5-2039-426F-85FA-D0FBB127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A0EC2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EA0EC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EA0EC2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0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EC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11</cp:revision>
  <dcterms:created xsi:type="dcterms:W3CDTF">2020-10-29T07:41:00Z</dcterms:created>
  <dcterms:modified xsi:type="dcterms:W3CDTF">2021-03-10T09:37:00Z</dcterms:modified>
</cp:coreProperties>
</file>